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B776CA" w:rsidP="00B776CA">
      <w:pPr>
        <w:widowControl/>
        <w:bidi w:val="0"/>
        <w:spacing w:after="240"/>
        <w:ind w:left="57" w:right="57"/>
        <w:jc w:val="center"/>
        <w:rPr>
          <w:rFonts w:ascii="Times New Roman" w:eastAsia="Times New Roman" w:hAnsi="Times New Roman" w:cs="Times New Roman"/>
          <w:b/>
          <w:bCs/>
        </w:rPr>
      </w:pPr>
      <w:r w:rsidRPr="00B776CA">
        <w:rPr>
          <w:rFonts w:ascii="Times New Roman" w:eastAsia="Times New Roman" w:hAnsi="Times New Roman" w:cs="Times New Roman"/>
          <w:b/>
          <w:bCs/>
          <w:rtl w:val="0"/>
          <w:lang w:val="en-US"/>
        </w:rPr>
        <w:t xml:space="preserve">Notice of material fact/Disclosure of insider information, </w:t>
        <w:br/>
        <w:t>"On convening the General</w:t>
      </w:r>
      <w:bookmarkStart w:id="0" w:name="_GoBack"/>
      <w:bookmarkEnd w:id="0"/>
      <w:r w:rsidRPr="00B776CA">
        <w:rPr>
          <w:rFonts w:ascii="Times New Roman" w:eastAsia="Times New Roman" w:hAnsi="Times New Roman" w:cs="Times New Roman"/>
          <w:b/>
          <w:bCs/>
          <w:rtl w:val="0"/>
          <w:lang w:val="en-US"/>
        </w:rPr>
        <w:t xml:space="preserve"> meeting of participants (shareholders) of the Issuer»</w:t>
      </w:r>
    </w:p>
    <w:tbl>
      <w:tblPr>
        <w:tblOverlap w:val="never"/>
        <w:tblW w:w="5000" w:type="pct"/>
        <w:tblCellMar>
          <w:left w:w="10" w:type="dxa"/>
          <w:right w:w="10" w:type="dxa"/>
        </w:tblCellMar>
        <w:tblLook w:val="0000"/>
      </w:tblPr>
      <w:tblGrid>
        <w:gridCol w:w="5022"/>
        <w:gridCol w:w="1154"/>
        <w:gridCol w:w="1752"/>
        <w:gridCol w:w="2270"/>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7504E1">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503C91" w:rsidP="00503C91">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2.1.</w:t>
              <w:tab/>
              <w:t>Type of the general meeting of the issuer's participants (shareholders): annual.</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2.2.</w:t>
              <w:tab/>
              <w:t>Form of the general meeting of the issuer's participants (shareholders): meeting (joint presence);</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2.3.</w:t>
              <w:tab/>
              <w:t>Date, place, and time of the annual general meeting of the issuer's participants (shareholders): June 09, 2018, Russian Federation, Rostov-on-Don, ul. Vtoraya Krasnodarskaya, 147, 10:00 local time.</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Postal addresses for which, in cases provided for by federal law, voting bulletins should be sent:</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w:t>
              <w:tab/>
              <w:t>107996, Russian Federation, Moscow, ul. Stromynka, 18, building 13, PLC "Registrar R.O.S.T." (the Company’s registrar).</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w:t>
              <w:tab/>
              <w:t>344002, Russian Federation, Rostov-on-Don, ul. Bolshaya Sadovaya 49, PJSC "IGDC of the South";</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 xml:space="preserve">In addition, the owner of securities, the rights to which are accounted by the nominal holder, have the right to take part in the General Meeting of Shareholders personally or by giving instructions to the nominal holder to vote in a certain way, if this is provided for by an agreement concluded with a nominal holder. An electronic document on voting signed by an electronic signature must be sent by the owner of securities to the nominal holder's address. Possibility to fill out the electronic form of bulletins is available at the following website address in the information and telecommunication network "Internet" - </w:t>
            </w:r>
            <w:r>
              <w:fldChar w:fldCharType="begin"/>
            </w:r>
            <w:r>
              <w:rPr>
                <w:rtl w:val="0"/>
                <w:lang w:val="en-US"/>
              </w:rPr>
              <w:instrText xml:space="preserve"> HYPERLINK "https://lk.rrost.ru/" </w:instrText>
            </w:r>
            <w:r>
              <w:fldChar w:fldCharType="separate"/>
            </w:r>
            <w:r w:rsidRPr="00B776CA">
              <w:rPr>
                <w:rFonts w:ascii="Times New Roman" w:hAnsi="Times New Roman" w:cs="Times New Roman"/>
                <w:rtl w:val="0"/>
                <w:lang w:val="en-US" w:eastAsia="en-US" w:bidi="en-US"/>
              </w:rPr>
              <w:t>https://lk.rrost.ru/</w:t>
            </w:r>
            <w:r>
              <w:fldChar w:fldCharType="end"/>
            </w:r>
            <w:r w:rsidRPr="00B776CA">
              <w:rPr>
                <w:rFonts w:ascii="Times New Roman" w:hAnsi="Times New Roman" w:cs="Times New Roman"/>
                <w:rtl w:val="0"/>
                <w:lang w:val="en-US"/>
              </w:rPr>
              <w:t>.</w:t>
            </w:r>
          </w:p>
          <w:p w:rsidR="00B776CA" w:rsidRPr="00B776CA" w:rsidP="00B776CA">
            <w:pPr>
              <w:bidi w:val="0"/>
              <w:spacing w:before="240"/>
              <w:ind w:left="57" w:right="57" w:firstLine="640"/>
              <w:jc w:val="both"/>
              <w:rPr>
                <w:rFonts w:ascii="Times New Roman" w:hAnsi="Times New Roman" w:cs="Times New Roman"/>
              </w:rPr>
            </w:pPr>
            <w:r w:rsidRPr="00B776CA">
              <w:rPr>
                <w:rFonts w:ascii="Times New Roman" w:hAnsi="Times New Roman" w:cs="Times New Roman"/>
                <w:rtl w:val="0"/>
                <w:lang w:val="en-US"/>
              </w:rPr>
              <w:t>2.4.</w:t>
              <w:tab/>
              <w:t>Time of the beginning of registration of persons participating in the General Meeting of the issuer's participants (shareholders): 09:00 local time.</w:t>
            </w:r>
          </w:p>
          <w:p w:rsidR="00B776CA" w:rsidRPr="00B776CA" w:rsidP="00B776CA">
            <w:pPr>
              <w:bidi w:val="0"/>
              <w:spacing w:before="240"/>
              <w:ind w:left="57" w:right="57" w:firstLine="640"/>
              <w:jc w:val="both"/>
              <w:rPr>
                <w:rFonts w:ascii="Times New Roman" w:hAnsi="Times New Roman" w:cs="Times New Roman"/>
              </w:rPr>
            </w:pPr>
            <w:r w:rsidRPr="00B776CA">
              <w:rPr>
                <w:rFonts w:ascii="Times New Roman" w:hAnsi="Times New Roman" w:cs="Times New Roman"/>
                <w:rtl w:val="0"/>
                <w:lang w:val="en-US"/>
              </w:rPr>
              <w:t>2.5.</w:t>
              <w:tab/>
              <w:t>Date of compilation the list of persons entitled to take part in the General Meeting of the Issuer’s shareholders (participants): May 15, 2018.</w:t>
            </w:r>
          </w:p>
          <w:p w:rsidR="00B776CA" w:rsidRPr="00B776CA" w:rsidP="00B776CA">
            <w:pPr>
              <w:bidi w:val="0"/>
              <w:spacing w:before="240"/>
              <w:ind w:left="57" w:right="57" w:firstLine="640"/>
              <w:jc w:val="both"/>
              <w:rPr>
                <w:rFonts w:ascii="Times New Roman" w:hAnsi="Times New Roman" w:cs="Times New Roman"/>
              </w:rPr>
            </w:pPr>
            <w:r w:rsidRPr="00B776CA">
              <w:rPr>
                <w:rFonts w:ascii="Times New Roman" w:hAnsi="Times New Roman" w:cs="Times New Roman"/>
                <w:rtl w:val="0"/>
                <w:lang w:val="en-US"/>
              </w:rPr>
              <w:t>2.6.</w:t>
              <w:tab/>
              <w:t xml:space="preserve">Agenda of the General Meeting of the Issuer's participants (shareholders): </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1.</w:t>
              <w:tab/>
              <w:t>On approval of the annual report, of the annual accounting (financial) statements of the Company.</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2.</w:t>
              <w:tab/>
              <w:t>On the distribution of profits (including payment (declaration) of dividends) and losses of the Company based on the results of 2017.</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3.</w:t>
              <w:tab/>
              <w:t>On election of members of the Company’s Board of Directors.</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4.</w:t>
              <w:tab/>
              <w:t>On election of members of the Company’s Audit Commission.</w:t>
            </w:r>
          </w:p>
          <w:p w:rsidR="00B776CA" w:rsidP="00B776CA">
            <w:pPr>
              <w:bidi w:val="0"/>
              <w:ind w:left="57" w:right="57" w:firstLine="640"/>
              <w:rPr>
                <w:rFonts w:ascii="Times New Roman" w:hAnsi="Times New Roman" w:cs="Times New Roman"/>
              </w:rPr>
            </w:pPr>
            <w:r w:rsidRPr="00B776CA">
              <w:rPr>
                <w:rFonts w:ascii="Times New Roman" w:hAnsi="Times New Roman" w:cs="Times New Roman"/>
                <w:rtl w:val="0"/>
                <w:lang w:val="en-US"/>
              </w:rPr>
              <w:t>5.</w:t>
              <w:tab/>
              <w:t>On approval of auditor of the Company.</w:t>
            </w:r>
          </w:p>
          <w:p w:rsidR="00B776CA" w:rsidP="00B776CA">
            <w:pPr>
              <w:bidi w:val="0"/>
              <w:ind w:left="57" w:right="57" w:firstLine="640"/>
              <w:rPr>
                <w:rFonts w:ascii="Times New Roman" w:hAnsi="Times New Roman" w:cs="Times New Roman"/>
              </w:rPr>
            </w:pPr>
            <w:r>
              <w:rPr>
                <w:rFonts w:ascii="Times New Roman" w:hAnsi="Times New Roman" w:cs="Times New Roman"/>
                <w:rtl w:val="0"/>
                <w:lang w:val="en-US"/>
              </w:rPr>
              <w:t>6.</w:t>
              <w:tab/>
              <w:t>On approval of the Company's Charter in the new edition.</w:t>
            </w:r>
          </w:p>
          <w:p w:rsidR="00B776CA" w:rsidP="00B776CA">
            <w:pPr>
              <w:bidi w:val="0"/>
              <w:ind w:left="57" w:right="57" w:firstLine="640"/>
              <w:rPr>
                <w:rFonts w:ascii="Times New Roman" w:hAnsi="Times New Roman" w:cs="Times New Roman"/>
              </w:rPr>
            </w:pPr>
            <w:r>
              <w:rPr>
                <w:rFonts w:ascii="Times New Roman" w:hAnsi="Times New Roman" w:cs="Times New Roman"/>
                <w:rtl w:val="0"/>
                <w:lang w:val="en-US"/>
              </w:rPr>
              <w:t>7.</w:t>
              <w:tab/>
              <w:t>On approval of the Regulations on the Company’s Board of Directors in the new edition.</w:t>
            </w:r>
          </w:p>
          <w:p w:rsidR="00B776CA" w:rsidP="00B776CA">
            <w:pPr>
              <w:bidi w:val="0"/>
              <w:ind w:left="57" w:right="57" w:firstLine="640"/>
              <w:rPr>
                <w:rFonts w:ascii="Times New Roman" w:hAnsi="Times New Roman" w:cs="Times New Roman"/>
              </w:rPr>
            </w:pPr>
            <w:r>
              <w:rPr>
                <w:rFonts w:ascii="Times New Roman" w:hAnsi="Times New Roman" w:cs="Times New Roman"/>
                <w:rtl w:val="0"/>
                <w:lang w:val="en-US"/>
              </w:rPr>
              <w:t>8.</w:t>
              <w:tab/>
              <w:t>On approval of the Regulations on the Company's Management Board in the new edition.</w:t>
            </w:r>
          </w:p>
          <w:p w:rsidR="00B776CA" w:rsidRPr="00B776CA" w:rsidP="00B776CA">
            <w:pPr>
              <w:bidi w:val="0"/>
              <w:spacing w:after="240"/>
              <w:ind w:left="57" w:right="57" w:firstLine="640"/>
              <w:rPr>
                <w:rFonts w:ascii="Times New Roman" w:hAnsi="Times New Roman" w:cs="Times New Roman"/>
              </w:rPr>
            </w:pPr>
            <w:r>
              <w:rPr>
                <w:rFonts w:ascii="Times New Roman" w:hAnsi="Times New Roman" w:cs="Times New Roman"/>
                <w:rtl w:val="0"/>
                <w:lang w:val="en-US"/>
              </w:rPr>
              <w:t>9.</w:t>
              <w:tab/>
              <w:t>On approval of the Regulation on payment of remuneration and compensation to members of the Company's Audit Commission in the new edition.</w:t>
            </w:r>
          </w:p>
          <w:p w:rsidR="00B776CA" w:rsidRPr="00B776CA" w:rsidP="00B776CA">
            <w:pPr>
              <w:bidi w:val="0"/>
              <w:ind w:left="57" w:right="57" w:firstLine="640"/>
              <w:jc w:val="both"/>
              <w:rPr>
                <w:rFonts w:ascii="Times New Roman" w:hAnsi="Times New Roman" w:cs="Times New Roman"/>
              </w:rPr>
            </w:pPr>
            <w:r>
              <w:rPr>
                <w:rFonts w:ascii="Times New Roman" w:hAnsi="Times New Roman" w:cs="Times New Roman"/>
                <w:rtl w:val="0"/>
                <w:lang w:val="en-US"/>
              </w:rPr>
              <w:t>2.7.</w:t>
              <w:tab/>
              <w:t>Procedure for acquaintance with the information (materials) to be provided in preparation for the General Meeting of the Issuer's participants (shareholders) and the address (addresses) on which it is available:</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With information (materials), persons entitled to participate in the annual General Meeting of the Company's Shareholders can be acquainted during the period from May 18, 2018 to June 8, 2018, from 10:00 to 16:00, except for weekends and holidays, and also on June 9, 2018 during the meeting at the following addresses:</w:t>
            </w:r>
          </w:p>
          <w:p w:rsidR="00B776CA" w:rsidRPr="00B776CA" w:rsidP="00B776CA">
            <w:pPr>
              <w:bidi w:val="0"/>
              <w:ind w:left="57" w:right="57" w:firstLine="640"/>
              <w:jc w:val="both"/>
              <w:rPr>
                <w:rFonts w:ascii="Times New Roman" w:hAnsi="Times New Roman" w:cs="Times New Roman"/>
              </w:rPr>
            </w:pPr>
            <w:r>
              <w:rPr>
                <w:rFonts w:ascii="Times New Roman" w:hAnsi="Times New Roman" w:cs="Times New Roman"/>
                <w:rtl w:val="0"/>
                <w:lang w:val="en-US"/>
              </w:rPr>
              <w:t>-</w:t>
              <w:tab/>
              <w:t>Rostov-on-Don, ul. Bolshaya Sadovaya, 49, PJSC "IDGC of the South";</w:t>
            </w:r>
          </w:p>
          <w:p w:rsidR="00B776CA" w:rsidRPr="00B776CA" w:rsidP="00B776CA">
            <w:pPr>
              <w:bidi w:val="0"/>
              <w:ind w:left="57" w:right="57" w:firstLine="640"/>
              <w:jc w:val="both"/>
              <w:rPr>
                <w:rFonts w:ascii="Times New Roman" w:hAnsi="Times New Roman" w:cs="Times New Roman"/>
              </w:rPr>
            </w:pPr>
            <w:r>
              <w:rPr>
                <w:rFonts w:ascii="Times New Roman" w:hAnsi="Times New Roman" w:cs="Times New Roman"/>
                <w:rtl w:val="0"/>
                <w:lang w:val="en-US"/>
              </w:rPr>
              <w:t>-</w:t>
              <w:tab/>
              <w:t>Rostov-on-Don, ul. Vtoraya Krasnodarskaya, 147, PJSC "IDGC of the South";</w:t>
            </w:r>
          </w:p>
          <w:p w:rsidR="00B776CA" w:rsidRPr="00B776CA" w:rsidP="00B776CA">
            <w:pPr>
              <w:bidi w:val="0"/>
              <w:ind w:left="57" w:right="57" w:firstLine="640"/>
              <w:jc w:val="both"/>
              <w:rPr>
                <w:rFonts w:ascii="Times New Roman" w:hAnsi="Times New Roman" w:cs="Times New Roman"/>
              </w:rPr>
            </w:pPr>
            <w:r>
              <w:rPr>
                <w:rFonts w:ascii="Times New Roman" w:hAnsi="Times New Roman" w:cs="Times New Roman"/>
                <w:rtl w:val="0"/>
                <w:lang w:val="en-US"/>
              </w:rPr>
              <w:t>-</w:t>
              <w:tab/>
              <w:t>Moscow, ul. Stromynka, 18, building 13, PLC "Registrar R.O.S.T." (the Company’s registrar).</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w:t>
              <w:tab/>
              <w:t>Astrakhan, ul. Krasnaya Naberezhnaya, 32 (branch of PJSC "IDGC of the South" - "Astrakhanenergo");</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w:t>
              <w:tab/>
              <w:t>Volgograd, Prospect Lenina, 15 (branch of PJSC "IDGC of the South" - "Volgogradenergo");</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w:t>
              <w:tab/>
              <w:t>Republic of Kalmykia, Elista, Northern Industrial Zone (branch of PJSC "IDGC of the South" - "Kalmenergo");</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 xml:space="preserve">as well as from May 18, 2018 on the Company's website in the information and communication network "Internet" at the address: </w:t>
            </w:r>
            <w:r>
              <w:fldChar w:fldCharType="begin"/>
            </w:r>
            <w:r>
              <w:rPr>
                <w:rtl w:val="0"/>
                <w:lang w:val="en-US"/>
              </w:rPr>
              <w:instrText xml:space="preserve"> HYPERLINK "http://www.mrsk-yuga.ru" </w:instrText>
            </w:r>
            <w:r>
              <w:fldChar w:fldCharType="separate"/>
            </w:r>
            <w:r w:rsidRPr="00B776CA">
              <w:rPr>
                <w:rFonts w:ascii="Times New Roman" w:hAnsi="Times New Roman" w:cs="Times New Roman"/>
                <w:rtl w:val="0"/>
                <w:lang w:val="en-US" w:eastAsia="en-US" w:bidi="en-US"/>
              </w:rPr>
              <w:t>www.mrsk-yuga.ru</w:t>
            </w:r>
            <w:r>
              <w:fldChar w:fldCharType="end"/>
            </w:r>
            <w:r w:rsidRPr="00B776CA">
              <w:rPr>
                <w:rFonts w:ascii="Times New Roman" w:hAnsi="Times New Roman" w:cs="Times New Roman"/>
                <w:rtl w:val="0"/>
                <w:lang w:val="en-US"/>
              </w:rPr>
              <w:t>.</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If the person registered in the Company’s shareholders register is the nominal shareholder, this information (materials) are sent by May 18, 2018 in electronic form (in the form of electronic documents signed by an electronic signature) to a nominal holder of shares.</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The specified information (materials) will also be available to persons entitled to participate in the annual General Meeting of the Company's Shareholders on the day of the annual General Meeting of the Company's Shareholders at the place of its holding.</w:t>
            </w:r>
          </w:p>
          <w:p w:rsidR="00B776CA" w:rsidRPr="00B776CA" w:rsidP="00B776CA">
            <w:pPr>
              <w:bidi w:val="0"/>
              <w:spacing w:before="240"/>
              <w:ind w:left="57" w:right="57" w:firstLine="640"/>
              <w:jc w:val="both"/>
              <w:rPr>
                <w:rFonts w:ascii="Times New Roman" w:hAnsi="Times New Roman" w:cs="Times New Roman"/>
              </w:rPr>
            </w:pPr>
            <w:r w:rsidRPr="00B776CA">
              <w:rPr>
                <w:rFonts w:ascii="Times New Roman" w:hAnsi="Times New Roman" w:cs="Times New Roman"/>
                <w:rtl w:val="0"/>
                <w:lang w:val="en-US"/>
              </w:rPr>
              <w:t>2.8</w:t>
              <w:tab/>
              <w:t>identification signs of the shares whose holders are entitled to participate the General Meeting of the Issuer’s shareholders:</w:t>
            </w:r>
          </w:p>
          <w:p w:rsidR="00B776CA" w:rsidRPr="00B776CA" w:rsidP="00B776CA">
            <w:pPr>
              <w:bidi w:val="0"/>
              <w:ind w:left="57" w:right="57" w:firstLine="640"/>
              <w:jc w:val="both"/>
              <w:rPr>
                <w:rFonts w:ascii="Times New Roman" w:hAnsi="Times New Roman" w:cs="Times New Roman"/>
              </w:rPr>
            </w:pPr>
            <w:r w:rsidRPr="00B776CA">
              <w:rPr>
                <w:rFonts w:ascii="Times New Roman" w:hAnsi="Times New Roman" w:cs="Times New Roman"/>
                <w:rtl w:val="0"/>
                <w:lang w:val="en-US"/>
              </w:rPr>
              <w:t>-</w:t>
              <w:tab/>
              <w:t>ordinary registered uncertified shares, issue registration number 1-01-349-56-Е of September 20, 2007, International Securities Identification Number (ISIN) RU000A0JPPG8.</w:t>
            </w:r>
          </w:p>
          <w:p w:rsidR="00C61195" w:rsidRPr="00B776CA" w:rsidP="00B776CA">
            <w:pPr>
              <w:bidi w:val="0"/>
              <w:spacing w:after="240"/>
              <w:ind w:left="57" w:right="57" w:firstLine="640"/>
              <w:jc w:val="both"/>
              <w:rPr>
                <w:rFonts w:ascii="Times New Roman" w:hAnsi="Times New Roman" w:cs="Times New Roman"/>
              </w:rPr>
            </w:pPr>
            <w:r w:rsidRPr="00B776CA">
              <w:rPr>
                <w:rFonts w:ascii="Times New Roman" w:hAnsi="Times New Roman" w:cs="Times New Roman"/>
                <w:rtl w:val="0"/>
                <w:lang w:val="en-US"/>
              </w:rPr>
              <w:t>-</w:t>
              <w:tab/>
              <w:t>ordinary registered uncertified shares, issue registration number 1-01-349-56-Е of June 01, 2017, International Securities Identification Number (ISIN) RU000A0JPPG8.</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154FAD">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DA1769">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May 07,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154FAD">
      <w:pgSz w:w="11909" w:h="16834"/>
      <w:pgMar w:top="567" w:right="567"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E5E0E"/>
    <w:multiLevelType w:val="hybridMultilevel"/>
    <w:tmpl w:val="2342E5A8"/>
    <w:lvl w:ilvl="0">
      <w:start w:val="7"/>
      <w:numFmt w:val="decimal"/>
      <w:lvlText w:val="%1."/>
      <w:lvlJc w:val="left"/>
      <w:pPr>
        <w:ind w:left="1057" w:hanging="360"/>
      </w:pPr>
      <w:rPr>
        <w:rFonts w:hint="default"/>
      </w:rPr>
    </w:lvl>
    <w:lvl w:ilvl="1" w:tentative="1">
      <w:start w:val="1"/>
      <w:numFmt w:val="lowerLetter"/>
      <w:lvlText w:val="%2."/>
      <w:lvlJc w:val="left"/>
      <w:pPr>
        <w:ind w:left="1777" w:hanging="360"/>
      </w:pPr>
    </w:lvl>
    <w:lvl w:ilvl="2" w:tentative="1">
      <w:start w:val="1"/>
      <w:numFmt w:val="lowerRoman"/>
      <w:lvlText w:val="%3."/>
      <w:lvlJc w:val="right"/>
      <w:pPr>
        <w:ind w:left="2497" w:hanging="180"/>
      </w:pPr>
    </w:lvl>
    <w:lvl w:ilvl="3" w:tentative="1">
      <w:start w:val="1"/>
      <w:numFmt w:val="decimal"/>
      <w:lvlText w:val="%4."/>
      <w:lvlJc w:val="left"/>
      <w:pPr>
        <w:ind w:left="3217" w:hanging="360"/>
      </w:pPr>
    </w:lvl>
    <w:lvl w:ilvl="4" w:tentative="1">
      <w:start w:val="1"/>
      <w:numFmt w:val="lowerLetter"/>
      <w:lvlText w:val="%5."/>
      <w:lvlJc w:val="left"/>
      <w:pPr>
        <w:ind w:left="3937" w:hanging="360"/>
      </w:pPr>
    </w:lvl>
    <w:lvl w:ilvl="5" w:tentative="1">
      <w:start w:val="1"/>
      <w:numFmt w:val="lowerRoman"/>
      <w:lvlText w:val="%6."/>
      <w:lvlJc w:val="right"/>
      <w:pPr>
        <w:ind w:left="4657" w:hanging="180"/>
      </w:pPr>
    </w:lvl>
    <w:lvl w:ilvl="6" w:tentative="1">
      <w:start w:val="1"/>
      <w:numFmt w:val="decimal"/>
      <w:lvlText w:val="%7."/>
      <w:lvlJc w:val="left"/>
      <w:pPr>
        <w:ind w:left="5377" w:hanging="360"/>
      </w:pPr>
    </w:lvl>
    <w:lvl w:ilvl="7" w:tentative="1">
      <w:start w:val="1"/>
      <w:numFmt w:val="lowerLetter"/>
      <w:lvlText w:val="%8."/>
      <w:lvlJc w:val="left"/>
      <w:pPr>
        <w:ind w:left="6097" w:hanging="360"/>
      </w:pPr>
    </w:lvl>
    <w:lvl w:ilvl="8" w:tentative="1">
      <w:start w:val="1"/>
      <w:numFmt w:val="lowerRoman"/>
      <w:lvlText w:val="%9."/>
      <w:lvlJc w:val="right"/>
      <w:pPr>
        <w:ind w:left="6817" w:hanging="180"/>
      </w:pPr>
    </w:lvl>
  </w:abstractNum>
  <w:abstractNum w:abstractNumId="1">
    <w:nsid w:val="0F8B04EC"/>
    <w:multiLevelType w:val="multilevel"/>
    <w:tmpl w:val="27E2930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4F72D2A"/>
    <w:multiLevelType w:val="multilevel"/>
    <w:tmpl w:val="A404DA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73F971ED"/>
    <w:multiLevelType w:val="multilevel"/>
    <w:tmpl w:val="ACA47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 w:type="paragraph" w:styleId="ListParagraph">
    <w:name w:val="List Paragraph"/>
    <w:basedOn w:val="Normal"/>
    <w:uiPriority w:val="34"/>
    <w:qFormat/>
    <w:rsid w:val="00B7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3</cp:revision>
  <dcterms:created xsi:type="dcterms:W3CDTF">2018-05-24T07:09:00Z</dcterms:created>
  <dcterms:modified xsi:type="dcterms:W3CDTF">2018-05-24T07:15:00Z</dcterms:modified>
</cp:coreProperties>
</file>